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8935C" w14:textId="77777777" w:rsidR="00A949E1" w:rsidRDefault="00A949E1" w:rsidP="00A949E1">
      <w:pPr>
        <w:pStyle w:val="Alku2"/>
      </w:pPr>
      <w:bookmarkStart w:id="0" w:name="Tyyppi"/>
      <w:bookmarkEnd w:id="0"/>
      <w:r>
        <w:t>T</w:t>
      </w:r>
      <w:r w:rsidR="00D82445">
        <w:rPr>
          <w:caps w:val="0"/>
        </w:rPr>
        <w:t>oimenpidealoite</w:t>
      </w:r>
    </w:p>
    <w:p w14:paraId="7319F534" w14:textId="1DB9D2F6" w:rsidR="005C3202" w:rsidRDefault="003D06DD" w:rsidP="00054A3C">
      <w:pPr>
        <w:pStyle w:val="Vpanimi"/>
        <w:spacing w:line="240" w:lineRule="exact"/>
      </w:pPr>
      <w:bookmarkStart w:id="1" w:name="Otsikko"/>
      <w:bookmarkEnd w:id="1"/>
      <w:r>
        <w:t>työsuhde-edun laajentamisesta</w:t>
      </w:r>
    </w:p>
    <w:p w14:paraId="45E0C25A" w14:textId="77777777" w:rsidR="00A949E1" w:rsidRDefault="00A949E1" w:rsidP="00054A3C">
      <w:pPr>
        <w:pStyle w:val="Vpanimi"/>
        <w:spacing w:line="240" w:lineRule="exact"/>
      </w:pPr>
    </w:p>
    <w:p w14:paraId="5A8CD747" w14:textId="77777777" w:rsidR="00A949E1" w:rsidRDefault="00A949E1" w:rsidP="00B51845">
      <w:pPr>
        <w:pStyle w:val="Vastottaja"/>
      </w:pPr>
      <w:bookmarkStart w:id="2" w:name="Kohde"/>
      <w:bookmarkEnd w:id="2"/>
      <w:r>
        <w:t>Eduskunnalle</w:t>
      </w:r>
    </w:p>
    <w:p w14:paraId="2F641397" w14:textId="77777777" w:rsidR="003D06DD" w:rsidRDefault="003D06DD" w:rsidP="003D06DD">
      <w:pPr>
        <w:pStyle w:val="Perustelut"/>
      </w:pPr>
      <w:bookmarkStart w:id="3" w:name="Perustelut"/>
      <w:bookmarkEnd w:id="3"/>
      <w:r>
        <w:t xml:space="preserve">Työsuhde-edut, kuten lounas-, kulttuuri- ja hyvinvointiedut, ovat vakiintunut osa suomalaista työelämää. Niiden tarkoituksena on tukea työntekijöiden hyvinvointia, työssä jaksamista, palvelujen saavutettavuutta sekä lisätä työnantajien mahdollisuuksia huolehtia henkilöstöstään. Käytännössä etuja tarjotaan laajasti erilaisten palvelualustojen, kuten </w:t>
      </w:r>
      <w:proofErr w:type="spellStart"/>
      <w:r>
        <w:t>Edenredin</w:t>
      </w:r>
      <w:proofErr w:type="spellEnd"/>
      <w:r>
        <w:t xml:space="preserve">, </w:t>
      </w:r>
      <w:proofErr w:type="spellStart"/>
      <w:r>
        <w:t>Smartumin</w:t>
      </w:r>
      <w:proofErr w:type="spellEnd"/>
      <w:r>
        <w:t xml:space="preserve"> ja </w:t>
      </w:r>
      <w:proofErr w:type="spellStart"/>
      <w:r>
        <w:t>Epassin</w:t>
      </w:r>
      <w:proofErr w:type="spellEnd"/>
      <w:r>
        <w:t>, kautta. Työsuhde-etujen merkitys ulottuu kuitenkin työntekijää laajemmalle: ne vaikuttavat myös palvelualojen yrittäjiin, ravintoloihin, kulttuuritoimijoihin, hyvinvointipalvelujen tarjoajiin sekä paikalliseen elinvoimaan.</w:t>
      </w:r>
    </w:p>
    <w:p w14:paraId="2D5064C5" w14:textId="77777777" w:rsidR="003D06DD" w:rsidRDefault="003D06DD" w:rsidP="003D06DD">
      <w:pPr>
        <w:pStyle w:val="Perustelut"/>
      </w:pPr>
      <w:r>
        <w:t>Nykyinen järjestelmä ei kuitenkaan kaikilta osin vastaa muuttuneen työelämän, kulutustottumusten eikä palvelumarkkinoiden tarpeita. Työsuhde-etujen käyttöä ohjaavat rajaukset ovat monin paikoin jäykkiä, vaikeasti hahmotettavia ja osin epäjohdonmukaisia. Verottajan ohjeistus koetaan käytännössä paikoin tulkinnanvaraiseksi, yksityiskohtaiseksi ja muuttuvaksi, mikä aiheuttaa epävarmuutta työnantajille, työntekijöille, palveluntarjoajille sekä etuja välittäville toimijoille. Tämä heikentää ennakoitavuutta ja vähentää etujen käytön sujuvuutta.</w:t>
      </w:r>
    </w:p>
    <w:p w14:paraId="0036960A" w14:textId="77777777" w:rsidR="003D06DD" w:rsidRDefault="003D06DD" w:rsidP="003D06DD">
      <w:pPr>
        <w:pStyle w:val="Perustelut"/>
      </w:pPr>
      <w:r>
        <w:t>Erityisen ongelmallista on, että nykyjärjestelmä perustuu usein hyvin tarkkarajaisiin palveluluetteloihin eikä riittävästi siihen, mitä etujen käytöllä tosiasiallisesti tavoitellaan: työntekijän hyvinvoinnin, työkyvyn, osallisuuden ja arjen sujuvuuden tukemista. Tämän vuoksi järjestelmä ei pysy kehityksen mukana. Samalla myös kuluttajien valinnanmahdollisuudet jäävät tarpeettoman kapeiksi, vaikka erilaiset elämäntilanteet, hyvinvoinnin tarpeet ja palvelujen käyttö vaihtelevat suuresti.</w:t>
      </w:r>
    </w:p>
    <w:p w14:paraId="4926A126" w14:textId="77777777" w:rsidR="003D06DD" w:rsidRDefault="003D06DD" w:rsidP="003D06DD">
      <w:pPr>
        <w:pStyle w:val="Perustelut"/>
      </w:pPr>
      <w:r>
        <w:t>Lounasedun osalta verottajan ehtojen kiristyminen ja tiukentuneet tulkinnat ovat lisänneet epätietoisuutta siitä, miten etua voidaan käyttää ja miten sitä tulisi työnantajatasolla toteuttaa. Tällainen kehitys voi vähentää edun houkuttelevuutta ja käyttöastetta. Tämä on ongelmallista paitsi työntekijän arjen myös yrittäjien kannalta, sillä lounasetu tukee kotimaista palvelukysyntää ja ohjaa kulutusta paikallisiin yrityksiin.</w:t>
      </w:r>
    </w:p>
    <w:p w14:paraId="6A010C64" w14:textId="77777777" w:rsidR="003D06DD" w:rsidRDefault="003D06DD" w:rsidP="003D06DD">
      <w:pPr>
        <w:pStyle w:val="Perustelut"/>
      </w:pPr>
      <w:r>
        <w:t xml:space="preserve">Kulttuuriedun kohdalla ongelmana on etujen rajaus liian kapeasti tiettyihin palveluihin, vaikka kulttuurin muodot ovat muuttuneet ja monipuolistuneet. Esimerkiksi kirja- ja kustannusala on esittänyt, että kulttuurietua voitaisiin käyttää myös kirjojen hankintaan. Tällainen muutos tukisi </w:t>
      </w:r>
      <w:r>
        <w:lastRenderedPageBreak/>
        <w:t>lukemista, sivistystä ja kulttuurin saavutettavuutta sekä vahvistaisi samalla kirjakauppojen ja kustantajien toimintaedellytyksiä. Nykyinen rajaus ei tunnista riittävän hyvin sitä, että kirjallisuus on olennainen osa kulttuuria.</w:t>
      </w:r>
    </w:p>
    <w:p w14:paraId="45453B88" w14:textId="77777777" w:rsidR="003D06DD" w:rsidRDefault="003D06DD" w:rsidP="003D06DD">
      <w:pPr>
        <w:pStyle w:val="Perustelut"/>
      </w:pPr>
      <w:r>
        <w:t>Terveyspalvelujen ja hyvinvointietujen osalta nykyinen järjestelmä sisältää myös epäjohdonmukaisuuksia. Vaikka esimerkiksi fysioterapia ja hieronta voidaan tietyin ehdoin hyväksyä työsuhde-edun piiriin, monet muut kehon ja mielen hyvinvointia tukevat palvelut jäävät ulkopuolelle. Rajaukset eivät aina näyttäydy työntekijän näkökulmasta johdonmukaisina eivätkä ne välttämättä vastaa tämän päivän työelämän tarpeisiin, joissa mielenterveyden tukeminen, palautuminen, jaksaminen ja ennaltaehkäisy ovat yhä tärkeämpiä. Järjestelmää olisi perusteltua arvioida siitä näkökulmasta, tukeeko se aidosti kokonaisvaltaista hyvinvointia vai ohjaako se palvelujen käyttöä kapeasti hallinnollisin perustein.</w:t>
      </w:r>
    </w:p>
    <w:p w14:paraId="0C09BD21" w14:textId="77777777" w:rsidR="003D06DD" w:rsidRDefault="003D06DD" w:rsidP="003D06DD">
      <w:pPr>
        <w:pStyle w:val="Perustelut"/>
      </w:pPr>
      <w:r>
        <w:t>Työsuhde-etujärjestelmää voitaisiin parantaa selkeyttämällä verottajan ohjeistusta, siirtymällä yksityiskohtaisista tuotekohtaisista rajauksista laajempiin ja ymmärrettävämpiin periaatteisiin sekä laajentamalla hyväksyttyjen palveluiden määrittelyä hallitusti. Lisäksi olisi mahdollista lisätä järjestelmän ennakoitavuutta ja käyttökelpoisuutta siten, että työnantajilla, työntekijöillä ja palveluntarjoajilla olisi nykyistä paremmat mahdollisuudet ymmärtää, mitä etuja voi käyttää, mihin tarkoituksiin ja millä ehdoilla. Tämä vähentäisi byrokratiaa ja tulkintaerimielisyyksiä.</w:t>
      </w:r>
    </w:p>
    <w:p w14:paraId="6CA963F7" w14:textId="77777777" w:rsidR="003D06DD" w:rsidRDefault="003D06DD" w:rsidP="003D06DD">
      <w:pPr>
        <w:pStyle w:val="Perustelut"/>
      </w:pPr>
      <w:r>
        <w:t>Järjestelmän kehittäminen voisi tuottaa merkittäviä hyötyjä sekä kuluttajille että yrittäjille. Työntekijöiden näkökulmasta etujen joustavampi ja selkeämpi käyttö lisäisi valinnanvapautta, parantaisi hyvinvointia ja kannustaisi etujen tosiasialliseen hyödyntämiseen. Yrittäjien näkökulmasta laajempi käyttö kasvattaisi kysyntää, vahvistaisi palvelualojen toimintaedellytyksiä ja tukisi paikallista taloutta. Samalla työsuhde-etujen vaikuttavuus paranisi, kun ne laajentaisivat kulutusta nykyistä enemmän eri lounasvaihtoehtoihin, kulttuuripalveluihin ja hyvinvointipalveluihin.</w:t>
      </w:r>
    </w:p>
    <w:p w14:paraId="396CF7C9" w14:textId="72D3A590" w:rsidR="003D06DD" w:rsidRDefault="003D06DD" w:rsidP="003D06DD">
      <w:pPr>
        <w:pStyle w:val="Perustelut"/>
      </w:pPr>
      <w:r>
        <w:t>Suomen Saunaseuralla on käynnissä Setelillä saunaan -kampanja ja se on julkaissut myös kansalaisaloitteen. Aloitteen tarkoituksena on saada saunominen ja saunapalvelut työnantajien tarjoamien liikunta- ja kulttuurietujen piiriin.</w:t>
      </w:r>
    </w:p>
    <w:p w14:paraId="682B9DCD" w14:textId="246ABA01" w:rsidR="005C3202" w:rsidRDefault="003D06DD" w:rsidP="003D06DD">
      <w:pPr>
        <w:pStyle w:val="Perustelut"/>
      </w:pPr>
      <w:r>
        <w:t>Eduskunnassa on tällä hetkellä käsittelyssä tuloverolain muuttaminen siten, että etua laajennettaisiin koskemaan myös luontoharrastuksia, kuten kalastusta ja metsästystä. Tässä yhteydessä olisi syytä pohtia edun laajentamista koskemaan kattavammin kansalaisten hyvinvointia edistävää toimintaa.</w:t>
      </w:r>
    </w:p>
    <w:p w14:paraId="6C51A799" w14:textId="77777777" w:rsidR="00A949E1" w:rsidRDefault="00A949E1" w:rsidP="005C3202">
      <w:pPr>
        <w:pStyle w:val="Perustelut"/>
      </w:pPr>
    </w:p>
    <w:p w14:paraId="13978887" w14:textId="77777777" w:rsidR="00F41E02" w:rsidRPr="00F41E02" w:rsidRDefault="00F41E02" w:rsidP="00F41E02">
      <w:pPr>
        <w:pStyle w:val="Vpjarj"/>
      </w:pPr>
      <w:bookmarkStart w:id="4" w:name="Ponsi"/>
      <w:bookmarkEnd w:id="4"/>
    </w:p>
    <w:p w14:paraId="375D64E8" w14:textId="79373625" w:rsidR="00F41E02" w:rsidRPr="00F41E02" w:rsidRDefault="00F41E02" w:rsidP="00F41E02">
      <w:pPr>
        <w:pStyle w:val="Vpjarj"/>
        <w:ind w:firstLine="0"/>
      </w:pPr>
      <w:r w:rsidRPr="00F41E02">
        <w:t>Edellä olevan perusteella ehdotan</w:t>
      </w:r>
      <w:r w:rsidR="00B51845">
        <w:t>,</w:t>
      </w:r>
      <w:r w:rsidRPr="00F41E02">
        <w:t xml:space="preserve"> </w:t>
      </w:r>
    </w:p>
    <w:p w14:paraId="14F4E529" w14:textId="77777777" w:rsidR="00A949E1" w:rsidRDefault="00A949E1" w:rsidP="00A949E1">
      <w:pPr>
        <w:pStyle w:val="Leipteksti"/>
        <w:rPr>
          <w:lang w:val="fi-FI"/>
        </w:rPr>
      </w:pPr>
    </w:p>
    <w:p w14:paraId="1208174F" w14:textId="10F47951" w:rsidR="00A949E1" w:rsidRPr="00330D06" w:rsidRDefault="00A949E1" w:rsidP="005C3202">
      <w:pPr>
        <w:pStyle w:val="Ehdotus"/>
        <w:ind w:left="1304"/>
        <w:outlineLvl w:val="0"/>
        <w:rPr>
          <w:i/>
        </w:rPr>
      </w:pPr>
      <w:bookmarkStart w:id="5" w:name="Kysymys"/>
      <w:bookmarkEnd w:id="5"/>
      <w:r w:rsidRPr="00330D06">
        <w:rPr>
          <w:i/>
        </w:rPr>
        <w:lastRenderedPageBreak/>
        <w:t>että hallitus ryhtyy toimenpiteisiin</w:t>
      </w:r>
      <w:r w:rsidR="003D06DD" w:rsidRPr="003D06DD">
        <w:rPr>
          <w:i/>
        </w:rPr>
        <w:t xml:space="preserve"> hyvinvointi- ja terveyspalveluihin liittyvien työsuhde-etujen </w:t>
      </w:r>
      <w:r w:rsidR="003D06DD">
        <w:rPr>
          <w:i/>
        </w:rPr>
        <w:t>muuttamiseksi</w:t>
      </w:r>
      <w:r w:rsidR="003D06DD" w:rsidRPr="003D06DD">
        <w:rPr>
          <w:i/>
        </w:rPr>
        <w:t xml:space="preserve"> siten, että ne ottaisivat nykyistä paremmin huomioon kokonaisvaltaisen hyvinvoinnin, ennaltaehkäisevän terveyden edistämisen ja työntekijöiden erilaiset tarpeet sekä samalla loisivat lisää kysyntää hyvinvointialan palveluyrittäjille?</w:t>
      </w:r>
    </w:p>
    <w:p w14:paraId="5B72FB21" w14:textId="77777777" w:rsidR="00A949E1" w:rsidRDefault="00A949E1" w:rsidP="00A949E1">
      <w:pPr>
        <w:pStyle w:val="Leipteksti"/>
        <w:rPr>
          <w:lang w:val="fi-FI"/>
        </w:rPr>
      </w:pPr>
    </w:p>
    <w:p w14:paraId="6518FB20" w14:textId="77777777" w:rsidR="00A949E1" w:rsidRPr="00500C81" w:rsidRDefault="00A949E1" w:rsidP="00A949E1">
      <w:pPr>
        <w:pStyle w:val="Allekirjoit"/>
        <w:rPr>
          <w:color w:val="FF0000"/>
          <w:lang w:val="fi-FI"/>
        </w:rPr>
      </w:pPr>
      <w:bookmarkStart w:id="6" w:name="Paivays"/>
      <w:bookmarkEnd w:id="6"/>
    </w:p>
    <w:p w14:paraId="0A66E82C" w14:textId="4B33A719" w:rsidR="00A949E1" w:rsidRPr="00AF2B93" w:rsidRDefault="00A949E1" w:rsidP="00A949E1">
      <w:pPr>
        <w:pStyle w:val="Allekirjoit"/>
        <w:rPr>
          <w:lang w:val="fi-FI"/>
        </w:rPr>
      </w:pPr>
      <w:r w:rsidRPr="00AF2B93">
        <w:rPr>
          <w:lang w:val="fi-FI"/>
        </w:rPr>
        <w:t xml:space="preserve">Helsingissä </w:t>
      </w:r>
      <w:r w:rsidR="003D06DD">
        <w:rPr>
          <w:lang w:val="fi-FI"/>
        </w:rPr>
        <w:t>22.9.2026</w:t>
      </w:r>
    </w:p>
    <w:p w14:paraId="28E5A8E4" w14:textId="77777777" w:rsidR="00A949E1" w:rsidRPr="00AF2B93" w:rsidRDefault="00A949E1" w:rsidP="00A949E1">
      <w:pPr>
        <w:pStyle w:val="Allekirjoit"/>
        <w:rPr>
          <w:lang w:val="fi-FI"/>
        </w:rPr>
      </w:pPr>
    </w:p>
    <w:p w14:paraId="0D8D028E" w14:textId="77777777" w:rsidR="00A949E1" w:rsidRDefault="00A949E1" w:rsidP="00A949E1">
      <w:pPr>
        <w:pStyle w:val="Allekirjoit"/>
        <w:rPr>
          <w:lang w:val="fi-FI"/>
        </w:rPr>
      </w:pP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t>_______________________________</w:t>
      </w:r>
    </w:p>
    <w:p w14:paraId="75A7BF40" w14:textId="02CD16E8" w:rsidR="00A949E1" w:rsidRDefault="003D06DD" w:rsidP="00A949E1">
      <w:pPr>
        <w:pStyle w:val="Allekirjoit"/>
        <w:spacing w:line="280" w:lineRule="exact"/>
        <w:rPr>
          <w:lang w:val="fi-FI"/>
        </w:rPr>
      </w:pPr>
      <w:r>
        <w:rPr>
          <w:lang w:val="fi-FI"/>
        </w:rPr>
        <w:t>Marko Asell (sd.)</w:t>
      </w:r>
    </w:p>
    <w:p w14:paraId="3F60E6E5" w14:textId="77777777" w:rsidR="002D3A62" w:rsidRDefault="002D3A62" w:rsidP="002D3A62">
      <w:pPr>
        <w:pStyle w:val="Leipteksti"/>
        <w:rPr>
          <w:lang w:val="fi-FI"/>
        </w:rPr>
      </w:pPr>
    </w:p>
    <w:p w14:paraId="0386C7B8" w14:textId="77777777" w:rsidR="002D3A62" w:rsidRDefault="002D3A62" w:rsidP="002D3A62">
      <w:pPr>
        <w:pStyle w:val="Leipteksti"/>
        <w:rPr>
          <w:lang w:val="fi-FI"/>
        </w:rPr>
      </w:pPr>
    </w:p>
    <w:p w14:paraId="64A8A03A" w14:textId="77777777" w:rsidR="002D3A62" w:rsidRPr="002D3A62" w:rsidRDefault="002D3A62" w:rsidP="002D3A62">
      <w:pPr>
        <w:pStyle w:val="Leipteksti"/>
        <w:rPr>
          <w:lang w:val="fi-FI"/>
        </w:rPr>
      </w:pPr>
      <w:r w:rsidRPr="002D3A62">
        <w:rPr>
          <w:lang w:val="fi-FI"/>
        </w:rPr>
        <w:t>Muut allekirjoittajat nimenselvennyksineen:</w:t>
      </w:r>
    </w:p>
    <w:sectPr w:rsidR="002D3A62" w:rsidRPr="002D3A62">
      <w:pgSz w:w="11907" w:h="16840"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A5968" w14:textId="77777777" w:rsidR="005247BF" w:rsidRDefault="005247BF" w:rsidP="002D3A62">
      <w:r>
        <w:separator/>
      </w:r>
    </w:p>
  </w:endnote>
  <w:endnote w:type="continuationSeparator" w:id="0">
    <w:p w14:paraId="1010A04F" w14:textId="77777777" w:rsidR="005247BF" w:rsidRDefault="005247BF" w:rsidP="002D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4F9D2" w14:textId="77777777" w:rsidR="005247BF" w:rsidRDefault="005247BF" w:rsidP="002D3A62">
      <w:r>
        <w:separator/>
      </w:r>
    </w:p>
  </w:footnote>
  <w:footnote w:type="continuationSeparator" w:id="0">
    <w:p w14:paraId="00E7561C" w14:textId="77777777" w:rsidR="005247BF" w:rsidRDefault="005247BF" w:rsidP="002D3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E7"/>
    <w:rsid w:val="00054A3C"/>
    <w:rsid w:val="000F6BF7"/>
    <w:rsid w:val="00151149"/>
    <w:rsid w:val="00172063"/>
    <w:rsid w:val="001A0B0D"/>
    <w:rsid w:val="0023137C"/>
    <w:rsid w:val="002D3A62"/>
    <w:rsid w:val="00330D06"/>
    <w:rsid w:val="003D06DD"/>
    <w:rsid w:val="005227A9"/>
    <w:rsid w:val="005247BF"/>
    <w:rsid w:val="005C3202"/>
    <w:rsid w:val="005F69AD"/>
    <w:rsid w:val="0061428E"/>
    <w:rsid w:val="00743330"/>
    <w:rsid w:val="007675EA"/>
    <w:rsid w:val="007B2C91"/>
    <w:rsid w:val="008C4187"/>
    <w:rsid w:val="00A044B7"/>
    <w:rsid w:val="00A949E1"/>
    <w:rsid w:val="00AE2791"/>
    <w:rsid w:val="00B51845"/>
    <w:rsid w:val="00B97522"/>
    <w:rsid w:val="00BA671A"/>
    <w:rsid w:val="00BE6EE8"/>
    <w:rsid w:val="00BE7B08"/>
    <w:rsid w:val="00C235E7"/>
    <w:rsid w:val="00D41F29"/>
    <w:rsid w:val="00D80610"/>
    <w:rsid w:val="00D82445"/>
    <w:rsid w:val="00DC1E92"/>
    <w:rsid w:val="00DF04C2"/>
    <w:rsid w:val="00ED22E7"/>
    <w:rsid w:val="00F41E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BA93"/>
  <w15:chartTrackingRefBased/>
  <w15:docId w15:val="{8B7EFDC7-EEB8-4D3A-BD78-C5A18FC7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D22E7"/>
    <w:pPr>
      <w:spacing w:after="0" w:line="240" w:lineRule="auto"/>
    </w:pPr>
    <w:rPr>
      <w:rFonts w:ascii="Times New Roman" w:eastAsia="Times New Roman" w:hAnsi="Times New Roman"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ED22E7"/>
    <w:pPr>
      <w:spacing w:after="0" w:line="640" w:lineRule="exact"/>
      <w:ind w:left="3402"/>
    </w:pPr>
    <w:rPr>
      <w:rFonts w:ascii="Times New Roman" w:eastAsia="Times New Roman" w:hAnsi="Times New Roman" w:cs="Times New Roman"/>
      <w:b/>
      <w:caps/>
      <w:sz w:val="24"/>
      <w:szCs w:val="20"/>
    </w:rPr>
  </w:style>
  <w:style w:type="paragraph" w:customStyle="1" w:styleId="Vpanimi">
    <w:name w:val="Vpanimi"/>
    <w:next w:val="Normaali"/>
    <w:rsid w:val="00ED22E7"/>
    <w:pPr>
      <w:spacing w:after="0" w:line="640" w:lineRule="exact"/>
      <w:ind w:left="3402"/>
    </w:pPr>
    <w:rPr>
      <w:rFonts w:ascii="Times New Roman" w:eastAsia="Times New Roman" w:hAnsi="Times New Roman" w:cs="Times New Roman"/>
      <w:b/>
      <w:sz w:val="24"/>
      <w:szCs w:val="20"/>
    </w:rPr>
  </w:style>
  <w:style w:type="paragraph" w:styleId="Leipteksti">
    <w:name w:val="Body Text"/>
    <w:basedOn w:val="Normaali"/>
    <w:link w:val="LeiptekstiChar"/>
    <w:rsid w:val="00ED22E7"/>
    <w:pPr>
      <w:spacing w:after="120"/>
    </w:pPr>
  </w:style>
  <w:style w:type="character" w:customStyle="1" w:styleId="LeiptekstiChar">
    <w:name w:val="Leipäteksti Char"/>
    <w:basedOn w:val="Kappaleenoletusfontti"/>
    <w:link w:val="Leipteksti"/>
    <w:rsid w:val="00ED22E7"/>
    <w:rPr>
      <w:rFonts w:ascii="Times New Roman" w:eastAsia="Times New Roman" w:hAnsi="Times New Roman" w:cs="Times New Roman"/>
      <w:sz w:val="24"/>
      <w:szCs w:val="24"/>
      <w:lang w:val="en-US"/>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BA671A"/>
    <w:pPr>
      <w:spacing w:after="0" w:line="1700" w:lineRule="exact"/>
    </w:pPr>
    <w:rPr>
      <w:rFonts w:ascii="Times New Roman" w:eastAsia="Times New Roman" w:hAnsi="Times New Roman" w:cs="Times New Roman"/>
      <w:b/>
      <w:i/>
      <w:sz w:val="24"/>
      <w:szCs w:val="20"/>
    </w:rPr>
  </w:style>
  <w:style w:type="paragraph" w:customStyle="1" w:styleId="Perustelut">
    <w:name w:val="Perustelut"/>
    <w:rsid w:val="00BA671A"/>
    <w:pPr>
      <w:spacing w:after="0" w:line="360" w:lineRule="auto"/>
    </w:pPr>
    <w:rPr>
      <w:rFonts w:ascii="Times New Roman" w:eastAsia="Times New Roman" w:hAnsi="Times New Roman" w:cs="Times New Roman"/>
      <w:sz w:val="24"/>
      <w:szCs w:val="20"/>
    </w:rPr>
  </w:style>
  <w:style w:type="paragraph" w:customStyle="1" w:styleId="Vpjarj">
    <w:name w:val="Vpjarj"/>
    <w:next w:val="Leipteksti"/>
    <w:rsid w:val="00BA671A"/>
    <w:pPr>
      <w:spacing w:after="0" w:line="360" w:lineRule="auto"/>
      <w:ind w:firstLine="374"/>
    </w:pPr>
    <w:rPr>
      <w:rFonts w:ascii="Times New Roman" w:eastAsia="Times New Roman" w:hAnsi="Times New Roman" w:cs="Times New Roman"/>
      <w:sz w:val="24"/>
      <w:szCs w:val="20"/>
    </w:rPr>
  </w:style>
  <w:style w:type="paragraph" w:customStyle="1" w:styleId="Kysymys">
    <w:name w:val="Kysymys"/>
    <w:rsid w:val="007B2C91"/>
    <w:pPr>
      <w:spacing w:after="0" w:line="360" w:lineRule="auto"/>
      <w:ind w:left="567"/>
    </w:pPr>
    <w:rPr>
      <w:rFonts w:ascii="Times New Roman" w:eastAsia="Times New Roman" w:hAnsi="Times New Roman" w:cs="Times New Roman"/>
      <w:i/>
      <w:sz w:val="24"/>
      <w:szCs w:val="20"/>
    </w:rPr>
  </w:style>
  <w:style w:type="paragraph" w:customStyle="1" w:styleId="Paaasiallinensisalto">
    <w:name w:val="Paaasiallinensisalto"/>
    <w:next w:val="Perustelu1"/>
    <w:rsid w:val="0061428E"/>
    <w:pPr>
      <w:spacing w:after="120" w:line="960" w:lineRule="exact"/>
    </w:pPr>
    <w:rPr>
      <w:rFonts w:ascii="Times New Roman" w:eastAsia="Times New Roman" w:hAnsi="Times New Roman" w:cs="Times New Roman"/>
      <w:b/>
      <w:caps/>
      <w:sz w:val="24"/>
      <w:szCs w:val="20"/>
    </w:rPr>
  </w:style>
  <w:style w:type="paragraph" w:customStyle="1" w:styleId="Johdanto">
    <w:name w:val="Johdanto"/>
    <w:next w:val="Ehdotus"/>
    <w:rsid w:val="0061428E"/>
    <w:pPr>
      <w:spacing w:after="0" w:line="800" w:lineRule="exact"/>
      <w:ind w:left="567"/>
    </w:pPr>
    <w:rPr>
      <w:rFonts w:ascii="Times New Roman" w:eastAsia="Times New Roman" w:hAnsi="Times New Roman" w:cs="Times New Roman"/>
      <w:sz w:val="24"/>
      <w:szCs w:val="20"/>
    </w:rPr>
  </w:style>
  <w:style w:type="paragraph" w:customStyle="1" w:styleId="Perustotsikko">
    <w:name w:val="Perustotsikko"/>
    <w:next w:val="Perustelu1"/>
    <w:rsid w:val="0061428E"/>
    <w:pPr>
      <w:spacing w:after="0" w:line="960" w:lineRule="exact"/>
    </w:pPr>
    <w:rPr>
      <w:rFonts w:ascii="Times New Roman" w:eastAsia="Times New Roman" w:hAnsi="Times New Roman" w:cs="Times New Roman"/>
      <w:b/>
      <w:caps/>
      <w:sz w:val="24"/>
      <w:szCs w:val="20"/>
    </w:rPr>
  </w:style>
  <w:style w:type="paragraph" w:customStyle="1" w:styleId="Ehdnumero">
    <w:name w:val="Ehdnumero"/>
    <w:rsid w:val="0061428E"/>
    <w:pPr>
      <w:spacing w:after="0" w:line="800" w:lineRule="exact"/>
    </w:pPr>
    <w:rPr>
      <w:rFonts w:ascii="Times New Roman" w:eastAsia="Times New Roman" w:hAnsi="Times New Roman" w:cs="Times New Roman"/>
      <w:b/>
      <w:sz w:val="28"/>
      <w:szCs w:val="20"/>
    </w:rPr>
  </w:style>
  <w:style w:type="paragraph" w:customStyle="1" w:styleId="Laki">
    <w:name w:val="Laki"/>
    <w:next w:val="Lainnimi"/>
    <w:rsid w:val="0061428E"/>
    <w:pPr>
      <w:spacing w:after="0" w:line="560" w:lineRule="exact"/>
      <w:jc w:val="center"/>
    </w:pPr>
    <w:rPr>
      <w:rFonts w:ascii="Times New Roman" w:eastAsia="Times New Roman" w:hAnsi="Times New Roman" w:cs="Times New Roman"/>
      <w:b/>
      <w:sz w:val="28"/>
      <w:szCs w:val="20"/>
    </w:rPr>
  </w:style>
  <w:style w:type="paragraph" w:customStyle="1" w:styleId="Lainnimi">
    <w:name w:val="Lainnimi"/>
    <w:next w:val="Johtolause"/>
    <w:rsid w:val="0061428E"/>
    <w:pPr>
      <w:spacing w:after="0" w:line="360" w:lineRule="auto"/>
      <w:jc w:val="center"/>
    </w:pPr>
    <w:rPr>
      <w:rFonts w:ascii="Times New Roman" w:eastAsia="Times New Roman" w:hAnsi="Times New Roman" w:cs="Times New Roman"/>
      <w:b/>
      <w:sz w:val="24"/>
      <w:szCs w:val="20"/>
    </w:rPr>
  </w:style>
  <w:style w:type="paragraph" w:customStyle="1" w:styleId="Johtolause">
    <w:name w:val="Johtolause"/>
    <w:rsid w:val="0061428E"/>
    <w:pPr>
      <w:spacing w:after="0" w:line="360" w:lineRule="auto"/>
      <w:ind w:left="567"/>
    </w:pPr>
    <w:rPr>
      <w:rFonts w:ascii="Times New Roman" w:eastAsia="Times New Roman" w:hAnsi="Times New Roman" w:cs="Times New Roman"/>
      <w:sz w:val="24"/>
      <w:szCs w:val="20"/>
    </w:rPr>
  </w:style>
  <w:style w:type="paragraph" w:customStyle="1" w:styleId="Pyknumero">
    <w:name w:val="Pyknumero"/>
    <w:next w:val="Pykotsikko"/>
    <w:rsid w:val="0061428E"/>
    <w:pPr>
      <w:spacing w:after="0" w:line="800" w:lineRule="exact"/>
      <w:jc w:val="center"/>
    </w:pPr>
    <w:rPr>
      <w:rFonts w:ascii="Times New Roman" w:eastAsia="Times New Roman" w:hAnsi="Times New Roman" w:cs="Times New Roman"/>
      <w:sz w:val="24"/>
      <w:szCs w:val="20"/>
    </w:rPr>
  </w:style>
  <w:style w:type="paragraph" w:customStyle="1" w:styleId="Pykotsikko">
    <w:name w:val="Pykotsikko"/>
    <w:next w:val="Momentti"/>
    <w:rsid w:val="0061428E"/>
    <w:pPr>
      <w:spacing w:after="0" w:line="360" w:lineRule="auto"/>
      <w:jc w:val="center"/>
    </w:pPr>
    <w:rPr>
      <w:rFonts w:ascii="Times New Roman" w:eastAsia="Times New Roman" w:hAnsi="Times New Roman" w:cs="Times New Roman"/>
      <w:i/>
      <w:sz w:val="24"/>
      <w:szCs w:val="20"/>
    </w:rPr>
  </w:style>
  <w:style w:type="paragraph" w:customStyle="1" w:styleId="Momentti">
    <w:name w:val="Momentti"/>
    <w:rsid w:val="0061428E"/>
    <w:pPr>
      <w:suppressAutoHyphens/>
      <w:spacing w:after="0" w:line="360" w:lineRule="auto"/>
      <w:ind w:firstLine="567"/>
    </w:pPr>
    <w:rPr>
      <w:rFonts w:ascii="Times New Roman" w:eastAsia="Times New Roman" w:hAnsi="Times New Roman" w:cs="Times New Roman"/>
      <w:sz w:val="24"/>
      <w:szCs w:val="20"/>
    </w:rPr>
  </w:style>
  <w:style w:type="paragraph" w:customStyle="1" w:styleId="Voimaantulosaannos">
    <w:name w:val="Voimaantulosaannos"/>
    <w:rsid w:val="0061428E"/>
    <w:pPr>
      <w:spacing w:after="0" w:line="360" w:lineRule="auto"/>
      <w:ind w:left="567"/>
    </w:pPr>
    <w:rPr>
      <w:rFonts w:ascii="Times New Roman" w:eastAsia="Times New Roman" w:hAnsi="Times New Roman" w:cs="Times New Roman"/>
      <w:sz w:val="24"/>
      <w:szCs w:val="20"/>
    </w:rPr>
  </w:style>
  <w:style w:type="paragraph" w:customStyle="1" w:styleId="Palstaviiva">
    <w:name w:val="Palstaviiva"/>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customStyle="1" w:styleId="Voimaantuloviiva">
    <w:name w:val="Voimaantuloviiva"/>
    <w:next w:val="Voimaantulosaannos"/>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customStyle="1" w:styleId="Perustelut1">
    <w:name w:val="Perustelut1"/>
    <w:rsid w:val="00DF04C2"/>
    <w:pPr>
      <w:spacing w:after="0" w:line="360" w:lineRule="auto"/>
    </w:pPr>
    <w:rPr>
      <w:rFonts w:ascii="Times New Roman" w:eastAsia="Times New Roman" w:hAnsi="Times New Roman" w:cs="Times New Roman"/>
      <w:sz w:val="24"/>
      <w:szCs w:val="20"/>
    </w:rPr>
  </w:style>
  <w:style w:type="paragraph" w:customStyle="1" w:styleId="Asiaotsikko">
    <w:name w:val="Asiaotsikko"/>
    <w:next w:val="Leipteksti"/>
    <w:rsid w:val="00A044B7"/>
    <w:pPr>
      <w:spacing w:after="0" w:line="640" w:lineRule="exact"/>
    </w:pPr>
    <w:rPr>
      <w:rFonts w:ascii="Times New Roman" w:eastAsia="Times New Roman" w:hAnsi="Times New Roman" w:cs="Times New Roman"/>
      <w:sz w:val="24"/>
      <w:szCs w:val="20"/>
      <w:lang w:val="en-GB"/>
    </w:rPr>
  </w:style>
  <w:style w:type="paragraph" w:customStyle="1" w:styleId="Ehdotsikko">
    <w:name w:val="Ehdotsikko"/>
    <w:next w:val="Leipteksti"/>
    <w:rsid w:val="00A044B7"/>
    <w:pPr>
      <w:spacing w:after="0" w:line="360" w:lineRule="auto"/>
    </w:pPr>
    <w:rPr>
      <w:rFonts w:ascii="Times New Roman" w:eastAsia="Times New Roman" w:hAnsi="Times New Roman" w:cs="Times New Roman"/>
      <w:b/>
      <w:sz w:val="24"/>
      <w:szCs w:val="20"/>
    </w:rPr>
  </w:style>
  <w:style w:type="paragraph" w:customStyle="1" w:styleId="Momotsikko">
    <w:name w:val="Momotsikko"/>
    <w:next w:val="Leipteksti"/>
    <w:rsid w:val="00AE2791"/>
    <w:pPr>
      <w:spacing w:after="0" w:line="360" w:lineRule="auto"/>
      <w:jc w:val="center"/>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EDUSKUNTA-2016456316-27</_dlc_DocId>
    <_dlc_DocIdUrl xmlns="2fec8a34-688a-4f4e-be41-610f6a58a694">
      <Url>https://intranet.eduskunta.fi/palvelut/kansanedustajat/valtiopaivan vireillepano/_layouts/15/DocIdRedir.aspx?ID=EDUSKUNTA-2016456316-27</Url>
      <Description>EDUSKUNTA-2016456316-27</Description>
    </_dlc_DocIdUrl>
  </documentManagement>
</p:properties>
</file>

<file path=customXml/itemProps1.xml><?xml version="1.0" encoding="utf-8"?>
<ds:datastoreItem xmlns:ds="http://schemas.openxmlformats.org/officeDocument/2006/customXml" ds:itemID="{06B76BEC-75CB-4C7E-8C40-9DC55500B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2AEE2-636D-4BDA-9F15-C64EBB6D040A}">
  <ds:schemaRefs>
    <ds:schemaRef ds:uri="http://schemas.microsoft.com/sharepoint/events"/>
  </ds:schemaRefs>
</ds:datastoreItem>
</file>

<file path=customXml/itemProps3.xml><?xml version="1.0" encoding="utf-8"?>
<ds:datastoreItem xmlns:ds="http://schemas.openxmlformats.org/officeDocument/2006/customXml" ds:itemID="{913593BA-BB05-48B8-B298-34BDF9260D5E}">
  <ds:schemaRefs>
    <ds:schemaRef ds:uri="http://schemas.microsoft.com/sharepoint/v3/contenttype/forms"/>
  </ds:schemaRefs>
</ds:datastoreItem>
</file>

<file path=customXml/itemProps4.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4950</Characters>
  <Application>Microsoft Office Word</Application>
  <DocSecurity>0</DocSecurity>
  <Lines>41</Lines>
  <Paragraphs>11</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Ailio Jarmo</dc:creator>
  <cp:keywords/>
  <dc:description/>
  <cp:lastModifiedBy>Kotilainen Jaana</cp:lastModifiedBy>
  <cp:revision>2</cp:revision>
  <dcterms:created xsi:type="dcterms:W3CDTF">2026-09-28T10:12:00Z</dcterms:created>
  <dcterms:modified xsi:type="dcterms:W3CDTF">2026-09-28T10:12:00Z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9ee12b91-5c71-4f3c-9a92-1ffc9e17207b</vt:lpwstr>
  </property>
</Properties>
</file>