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D0A1" w14:textId="42930AB1" w:rsidR="008C7994" w:rsidRPr="002C6619" w:rsidRDefault="002C6619">
      <w:pPr>
        <w:pStyle w:val="Default"/>
        <w:suppressAutoHyphens/>
        <w:spacing w:before="0" w:after="240" w:line="240" w:lineRule="auto"/>
        <w:rPr>
          <w:rFonts w:ascii="Times Roman" w:eastAsia="Times Roman" w:hAnsi="Times Roman" w:cs="Times Roman"/>
          <w:lang w:val="fi-FI"/>
        </w:rPr>
      </w:pPr>
      <w:r w:rsidRPr="002C6619">
        <w:rPr>
          <w:b/>
          <w:bCs/>
          <w:sz w:val="48"/>
          <w:szCs w:val="48"/>
          <w:lang w:val="fi-FI"/>
        </w:rPr>
        <w:t xml:space="preserve">Valtaistuinpeli saa suomalaisen haastajan - Kyrö julkaisee </w:t>
      </w:r>
      <w:proofErr w:type="spellStart"/>
      <w:r w:rsidRPr="002C6619">
        <w:rPr>
          <w:b/>
          <w:bCs/>
          <w:sz w:val="48"/>
          <w:szCs w:val="48"/>
          <w:lang w:val="fi-FI"/>
        </w:rPr>
        <w:t>Game</w:t>
      </w:r>
      <w:proofErr w:type="spellEnd"/>
      <w:r w:rsidRPr="002C6619">
        <w:rPr>
          <w:b/>
          <w:bCs/>
          <w:sz w:val="48"/>
          <w:szCs w:val="48"/>
          <w:lang w:val="fi-FI"/>
        </w:rPr>
        <w:t xml:space="preserve"> of </w:t>
      </w:r>
      <w:proofErr w:type="spellStart"/>
      <w:r w:rsidRPr="002C6619">
        <w:rPr>
          <w:b/>
          <w:bCs/>
          <w:sz w:val="48"/>
          <w:szCs w:val="48"/>
          <w:lang w:val="fi-FI"/>
        </w:rPr>
        <w:t>Thronesin</w:t>
      </w:r>
      <w:proofErr w:type="spellEnd"/>
      <w:r w:rsidRPr="002C6619">
        <w:rPr>
          <w:b/>
          <w:bCs/>
          <w:sz w:val="48"/>
          <w:szCs w:val="48"/>
          <w:lang w:val="fi-FI"/>
        </w:rPr>
        <w:t xml:space="preserve"> maailmaan sijoittuvat viskit</w:t>
      </w:r>
    </w:p>
    <w:p w14:paraId="155CA3F6" w14:textId="095002B1" w:rsidR="002C6619" w:rsidRPr="007A453A" w:rsidRDefault="00F4128D" w:rsidP="002C6619">
      <w:pPr>
        <w:pStyle w:val="NormalWeb"/>
        <w:spacing w:before="240" w:beforeAutospacing="0" w:after="240" w:afterAutospacing="0"/>
        <w:rPr>
          <w:color w:val="000000"/>
        </w:rPr>
      </w:pPr>
      <w:proofErr w:type="spellStart"/>
      <w:r w:rsidRPr="007A453A">
        <w:rPr>
          <w:rStyle w:val="s1"/>
          <w:b/>
          <w:bCs/>
        </w:rPr>
        <w:t>Isokyrö</w:t>
      </w:r>
      <w:proofErr w:type="spellEnd"/>
      <w:r w:rsidRPr="007A453A">
        <w:rPr>
          <w:rStyle w:val="s1"/>
          <w:b/>
          <w:bCs/>
        </w:rPr>
        <w:t>, Finland – May 25, 2026</w:t>
      </w:r>
      <w:r w:rsidRPr="007A453A">
        <w:t xml:space="preserve"> – </w:t>
      </w:r>
      <w:r w:rsidRPr="007A453A">
        <w:rPr>
          <w:b/>
          <w:bCs/>
        </w:rPr>
        <w:t>Kyrö Distillery Company</w:t>
      </w:r>
      <w:r w:rsidR="002C6619" w:rsidRPr="007A453A">
        <w:t>,</w:t>
      </w:r>
      <w:r w:rsidRPr="007A453A">
        <w:t xml:space="preserve"> </w:t>
      </w:r>
      <w:r w:rsidR="002C6619" w:rsidRPr="007A453A">
        <w:rPr>
          <w:color w:val="000000"/>
        </w:rPr>
        <w:t>Palkittu suomalainen tislaamo Kyrö Distillery Company julkistaa tänään virallisen yhteistyön Warner Bros. Discovery Global Consumer Productsin kanssa tuoden markkinoille Game of Thrones -teemaiset viskit, jotka ovat saaneet inspiraationsa Westerosin maailmasta. Tänä vuonna tulee kuluneeksi 15 vuotta siitä, kun Game of Thrones nähtiin ensimmäisen kerran televisiossa, ja tuotejulkaisu kunnioittaa sarjaa, joka muutti television historiaa pysyvästi. Julkaisu ajoittuu myös HBO:n House of the Dragon -sarjan kolmannen tuotantokauden ensi-illan yhteyteen.</w:t>
      </w:r>
    </w:p>
    <w:p w14:paraId="1E0AE345" w14:textId="77777777" w:rsidR="002C6619" w:rsidRPr="007A453A" w:rsidRDefault="002C6619" w:rsidP="002C6619">
      <w:pPr>
        <w:spacing w:before="240" w:after="240"/>
        <w:rPr>
          <w:color w:val="000000"/>
        </w:rPr>
      </w:pPr>
      <w:r w:rsidRPr="007A453A">
        <w:rPr>
          <w:color w:val="000000"/>
        </w:rPr>
        <w:t>Kyseessä on harvinainen yhteistyö suomalaisen ruistislaamon ja yhden maailman ikonisimman viihdebrändin välillä. Vaikka maailmat vaikuttavat ensisilmäyksellä kaukaisilta toisistaan, molempia yhdistävät vahvat tarinat, omaehtoinen identiteetti ja vahva yhteys alkuperään.</w:t>
      </w:r>
    </w:p>
    <w:p w14:paraId="22BD8BCF" w14:textId="77777777" w:rsidR="002C6619" w:rsidRPr="007A453A" w:rsidRDefault="002C6619" w:rsidP="002C6619">
      <w:pPr>
        <w:spacing w:before="240" w:after="240"/>
        <w:rPr>
          <w:color w:val="000000"/>
        </w:rPr>
      </w:pPr>
      <w:r w:rsidRPr="007A453A">
        <w:rPr>
          <w:color w:val="000000"/>
        </w:rPr>
        <w:t>Saunassa syntynyt Kyrö on kertomus perinteiden haastamisesta ja asioiden tekemisestä omalla tavalla. Epätodennäköisestä ideasta kasvoi kansainvälisesti tunnustettu viskibrändi, jonka ytimessä on yksi tislaamisen vaativimmista viljoista, ruis. Vaatimattomista lähtökohdista ja uusien perinteiden luomisen halusta syntynyt Kyrö asettuu Game of Thronesin maailmaan omana pohjoisena linnoituksenaan, joka rakentaa viskikulttuuria omilla ehdoillaan. Uutuusjulkaisu mahdollistaa Kyrölle uusien yleisöjen tavoittelemisen Game of Thrones -fanien laajasta joukosta.</w:t>
      </w:r>
    </w:p>
    <w:p w14:paraId="5CA95173" w14:textId="77777777" w:rsidR="002C6619" w:rsidRPr="007A453A" w:rsidRDefault="002C6619" w:rsidP="002C6619">
      <w:pPr>
        <w:spacing w:before="240" w:after="240"/>
        <w:rPr>
          <w:color w:val="000000"/>
        </w:rPr>
      </w:pPr>
      <w:r w:rsidRPr="007A453A">
        <w:rPr>
          <w:color w:val="000000"/>
        </w:rPr>
        <w:t>Julkaisun ilmiasu ammentaa inspiraationsa House Targaryenin, yhden Game of Thronesin tunnetuimman dynastian tunnuslauseesta “Fire and Blood”. Kyrö on tulkinnut suvun keskeiset teemat, lohikäärmeet, vallan ja perinnön, kahdeksi erilaiseksi viski-ilmaisuksi: toinen savuinen ja intensiivinen, toinen kevyempi ja hienovaraisempi.</w:t>
      </w:r>
    </w:p>
    <w:p w14:paraId="66A68D08" w14:textId="121B50BE" w:rsidR="002C6619" w:rsidRPr="00100873" w:rsidRDefault="002C6619" w:rsidP="002C6619">
      <w:pPr>
        <w:spacing w:before="240" w:after="240"/>
        <w:outlineLvl w:val="1"/>
        <w:rPr>
          <w:rFonts w:ascii="Helvetica" w:hAnsi="Helvetica"/>
          <w:b/>
          <w:bCs/>
          <w:color w:val="000000"/>
          <w:sz w:val="32"/>
          <w:szCs w:val="32"/>
        </w:rPr>
      </w:pPr>
      <w:r w:rsidRPr="00100873">
        <w:rPr>
          <w:rFonts w:ascii="Helvetica" w:hAnsi="Helvetica"/>
          <w:b/>
          <w:bCs/>
          <w:color w:val="000000"/>
          <w:sz w:val="32"/>
          <w:szCs w:val="32"/>
        </w:rPr>
        <w:t>Saman tarinan kaksi eri puolta</w:t>
      </w:r>
    </w:p>
    <w:p w14:paraId="1E7D4719" w14:textId="77777777" w:rsidR="002C6619" w:rsidRPr="007A453A" w:rsidRDefault="002C6619" w:rsidP="002C6619">
      <w:pPr>
        <w:spacing w:before="240" w:after="240"/>
        <w:rPr>
          <w:color w:val="000000"/>
        </w:rPr>
      </w:pPr>
      <w:r w:rsidRPr="007A453A">
        <w:rPr>
          <w:i/>
          <w:iCs/>
          <w:color w:val="000000"/>
        </w:rPr>
        <w:t>Whisky of Fire</w:t>
      </w:r>
      <w:r w:rsidRPr="007A453A">
        <w:rPr>
          <w:color w:val="000000"/>
        </w:rPr>
        <w:t xml:space="preserve"> valmistetaan 100-prosenttisesti savustetusta suomalaisesta ruismaltaasta. Viski kypsyy ex-bourbon-tynnyreissä ja viimeistellään rommitynnyreissä. Pullotusvahvuus on 46,6 %, ja lopputulos on voimakas mutta tasapainoinen. Tuoksussa savu yhdistyy paahdettuun rukiiseen ja mausteiseen omenahilloon. Maku kehittyy moniulotteiseksi savuisuudeksi, mineraalisiksi vivahteiksi, makeiksi viljaisiksi sävyiksi, karhunvatukaksi ja mentholin häivähdykseksi.</w:t>
      </w:r>
    </w:p>
    <w:p w14:paraId="471D3FBB" w14:textId="77777777" w:rsidR="002C6619" w:rsidRPr="007A453A" w:rsidRDefault="002C6619" w:rsidP="002C6619">
      <w:pPr>
        <w:spacing w:before="240" w:after="240"/>
        <w:rPr>
          <w:color w:val="000000"/>
        </w:rPr>
      </w:pPr>
      <w:r w:rsidRPr="007A453A">
        <w:rPr>
          <w:i/>
          <w:iCs/>
          <w:color w:val="000000"/>
        </w:rPr>
        <w:t>Whisky of Blood</w:t>
      </w:r>
      <w:r w:rsidRPr="007A453A">
        <w:rPr>
          <w:color w:val="000000"/>
        </w:rPr>
        <w:t xml:space="preserve"> puolestaan tarjoaa kevyemmän ja hienostuneemman luonteen säilyttäen kuitenkin syvyyden ja rakenteen. Se valmistetaan 100-prosenttisesti mallastetusta, savustamattomasta suomalaisesta rukiista ja kypsytetään ex-bourbon- sekä ranskalaisissa tammitynnyreissä. Pullotusvahvuus on 46,0 %. Tuoksussa avautuvat kirkkaat viljaiset aromit, omena ja aprikoosi, joita täydentävät tonkapapu, kastanja ja mehiläisvaha. Maussa hedelmäinen makeus tasapainottuu rukiin mausteisuuden kanssa, jättäen jälkeensä crème brûléen ja paahdettujen viljojen vivahteita.</w:t>
      </w:r>
    </w:p>
    <w:p w14:paraId="4822C4DF" w14:textId="77777777" w:rsidR="002C6619" w:rsidRPr="007A453A" w:rsidRDefault="002C6619" w:rsidP="002C6619">
      <w:pPr>
        <w:spacing w:before="240" w:after="240"/>
        <w:rPr>
          <w:color w:val="000000"/>
        </w:rPr>
      </w:pPr>
      <w:r w:rsidRPr="007A453A">
        <w:rPr>
          <w:color w:val="000000"/>
        </w:rPr>
        <w:lastRenderedPageBreak/>
        <w:t xml:space="preserve">“Halusimme alusta asti luoda jotain, joka tuntuu aidosti HBO:n Game of Thronesilta”, sanoo yksi Kyrön perustajista ja päätislaaja </w:t>
      </w:r>
      <w:r w:rsidRPr="007A453A">
        <w:rPr>
          <w:b/>
          <w:bCs/>
          <w:color w:val="000000"/>
        </w:rPr>
        <w:t>Kalle Valkonen</w:t>
      </w:r>
      <w:r w:rsidRPr="007A453A">
        <w:rPr>
          <w:color w:val="000000"/>
        </w:rPr>
        <w:t>. “Targaryenin suvun sekä sen lohikäärmeisiin, tuleen, perimyslinjaan ja valtaan liittyvän symboliikan inspiroimana loimme kaksi erilaista viskiä, jotka tulkitsevat saman ikonisen maailman eri puolia.”</w:t>
      </w:r>
    </w:p>
    <w:p w14:paraId="78E773FA" w14:textId="7A17ABBD" w:rsidR="002C6619" w:rsidRPr="007A453A" w:rsidRDefault="002C6619" w:rsidP="002C6619">
      <w:pPr>
        <w:spacing w:before="240" w:after="240"/>
        <w:rPr>
          <w:color w:val="000000"/>
        </w:rPr>
      </w:pPr>
      <w:r w:rsidRPr="007A453A">
        <w:rPr>
          <w:color w:val="000000"/>
        </w:rPr>
        <w:t xml:space="preserve">Molemmat julkaisut kääritään keräilyarvoa korostaviin pakkauksiin, joiden visuaalinen maailma ammentaa </w:t>
      </w:r>
      <w:r w:rsidR="004D2555" w:rsidRPr="007A453A">
        <w:rPr>
          <w:color w:val="000000"/>
        </w:rPr>
        <w:t xml:space="preserve">Westerosin </w:t>
      </w:r>
      <w:r w:rsidRPr="007A453A">
        <w:rPr>
          <w:color w:val="000000"/>
        </w:rPr>
        <w:t>fantasiamaailman kartoista ja symboliikasta</w:t>
      </w:r>
      <w:r w:rsidR="004D2555" w:rsidRPr="007A453A">
        <w:rPr>
          <w:color w:val="000000"/>
        </w:rPr>
        <w:t>,</w:t>
      </w:r>
      <w:r w:rsidRPr="007A453A">
        <w:rPr>
          <w:color w:val="000000"/>
        </w:rPr>
        <w:t xml:space="preserve"> yhdistäen Game of Thronesin visuaalisen tarinankerronnan Kyrön tunnistettavaan design-ilmeeseen.</w:t>
      </w:r>
    </w:p>
    <w:p w14:paraId="62593D46" w14:textId="77777777" w:rsidR="002C6619" w:rsidRPr="007A453A" w:rsidRDefault="002C6619" w:rsidP="002C6619">
      <w:pPr>
        <w:spacing w:before="240" w:after="240"/>
        <w:rPr>
          <w:color w:val="000000"/>
        </w:rPr>
      </w:pPr>
      <w:r w:rsidRPr="007A453A">
        <w:rPr>
          <w:i/>
          <w:iCs/>
          <w:color w:val="000000"/>
        </w:rPr>
        <w:t>Whisky of Fire</w:t>
      </w:r>
      <w:r w:rsidRPr="007A453A">
        <w:rPr>
          <w:color w:val="000000"/>
        </w:rPr>
        <w:t xml:space="preserve"> ja </w:t>
      </w:r>
      <w:r w:rsidRPr="007A453A">
        <w:rPr>
          <w:i/>
          <w:iCs/>
          <w:color w:val="000000"/>
        </w:rPr>
        <w:t>Whisky of Blood</w:t>
      </w:r>
      <w:r w:rsidRPr="007A453A">
        <w:rPr>
          <w:color w:val="000000"/>
        </w:rPr>
        <w:t xml:space="preserve"> tulevat saataville kansainvälisesti kaikilla Kyrön markkina-alueilla, Euroopan lisäksi esimerkiksi Yhdysvalloissa ja Kiinassa. Suomessa tuotteet tulevat Alkon valikoimaan 8.6.</w:t>
      </w:r>
    </w:p>
    <w:p w14:paraId="14907F39" w14:textId="77777777" w:rsidR="002C6619" w:rsidRPr="007A453A" w:rsidRDefault="002C6619" w:rsidP="002C6619">
      <w:pPr>
        <w:rPr>
          <w:color w:val="000000"/>
        </w:rPr>
      </w:pPr>
    </w:p>
    <w:p w14:paraId="2E9D6995" w14:textId="516AB3E8" w:rsidR="002C6619" w:rsidRPr="007A453A" w:rsidRDefault="002C6619" w:rsidP="002C6619">
      <w:pPr>
        <w:spacing w:before="240" w:after="240"/>
        <w:rPr>
          <w:i/>
          <w:iCs/>
          <w:color w:val="000000"/>
        </w:rPr>
      </w:pPr>
      <w:r w:rsidRPr="007A453A">
        <w:rPr>
          <w:b/>
          <w:bCs/>
          <w:i/>
          <w:iCs/>
          <w:color w:val="000000"/>
        </w:rPr>
        <w:t>Kyrö Distillery Company</w:t>
      </w:r>
      <w:r w:rsidR="007A453A" w:rsidRPr="007A453A">
        <w:rPr>
          <w:i/>
          <w:iCs/>
          <w:color w:val="000000"/>
        </w:rPr>
        <w:br/>
      </w:r>
      <w:r w:rsidRPr="007A453A">
        <w:rPr>
          <w:i/>
          <w:iCs/>
          <w:color w:val="000000"/>
        </w:rPr>
        <w:t>Kyrö Distillery Company on suomalainen tislaamo, joka erikoistuu ruispohjaisiin väkeviin juomiin ja valmistaa kaikki tuotteensa 100-prosenttisesta täysjyvärukiista. Vuonna 2012 viiden ystävän saunassa perustama tislaamo on kasvanut kansainvälisesti tunnetuksi toimijaksi, joka tunnetaan omaleimaisesta makuprofiilistaan ja rohkeasta innovatiivisuudestaan. Kyrön palkittu valikoima kattaa viskit, ginit ja ready-to-drink-tuotteet, joissa korostuvat pohjoismainen alkuperä ja vahva paikallisuus. Kyrö on nimetty Drinks Internationalin World’s Most Admired Whiskies -listalle viitenä peräkkäisenä vuonna.</w:t>
      </w:r>
    </w:p>
    <w:p w14:paraId="543D02DD" w14:textId="2F3BD4D4" w:rsidR="002C6619" w:rsidRPr="007A453A" w:rsidRDefault="002C6619" w:rsidP="002C6619">
      <w:pPr>
        <w:spacing w:before="240" w:after="240"/>
        <w:rPr>
          <w:i/>
          <w:iCs/>
          <w:color w:val="000000"/>
        </w:rPr>
      </w:pPr>
      <w:r w:rsidRPr="007A453A">
        <w:rPr>
          <w:b/>
          <w:bCs/>
          <w:i/>
          <w:iCs/>
          <w:color w:val="000000"/>
        </w:rPr>
        <w:t>Warner Bros. Discovery Global Consumer Products</w:t>
      </w:r>
      <w:r w:rsidR="007A453A" w:rsidRPr="007A453A">
        <w:rPr>
          <w:i/>
          <w:iCs/>
          <w:color w:val="000000"/>
        </w:rPr>
        <w:br/>
      </w:r>
      <w:r w:rsidRPr="007A453A">
        <w:rPr>
          <w:i/>
          <w:iCs/>
          <w:color w:val="000000"/>
        </w:rPr>
        <w:t>Warner Bros. Discovery Global Consumer Products (WBDGCP), osa Warner Bros. Discoveryn Global Brands, Franchises and Experiences -yksikköä, tuo yhtiön vahvat viihdebrändit ja franchise-maailmat fanien arkeen ympäri maailman. WBDGCP tekee yhteistyötä johtavien lisenssikumppaneiden kanssa kehittäen palkittuja lelu-, muoti-, sisustus- ja julkaisutuotteita, jotka perustuvat Warner Brosin elokuva-, televisio-, animaatio- ja pelistudioiden sekä HBO:n, Discoveryn, DC:n, Cartoon Networkin, HGTV:n, Eurosportin, Adult Swimin ja muiden tunnettujen brändien sisältöihin. Innovatiivisten lisensointi-, vähittäiskauppa- ja markkinointiohjelmien ansiosta WBDGCP kuuluu maailman johtaviin lisensointi- ja retail merchandising -organisaatioihin.</w:t>
      </w:r>
    </w:p>
    <w:p w14:paraId="0AE6A499" w14:textId="77777777" w:rsidR="004D2555" w:rsidRPr="007A453A" w:rsidRDefault="004D2555" w:rsidP="002C6619">
      <w:pPr>
        <w:spacing w:before="240" w:after="240"/>
        <w:rPr>
          <w:b/>
          <w:bCs/>
          <w:color w:val="000000"/>
        </w:rPr>
      </w:pPr>
    </w:p>
    <w:p w14:paraId="43A3B832" w14:textId="64C5E2A7" w:rsidR="002C6619" w:rsidRPr="007A453A" w:rsidRDefault="004D2555" w:rsidP="002C6619">
      <w:pPr>
        <w:spacing w:before="240" w:after="240"/>
        <w:rPr>
          <w:color w:val="000000"/>
        </w:rPr>
      </w:pPr>
      <w:r w:rsidRPr="007A453A">
        <w:rPr>
          <w:b/>
          <w:bCs/>
          <w:color w:val="000000"/>
        </w:rPr>
        <w:t>Yhteydenotot:</w:t>
      </w:r>
    </w:p>
    <w:p w14:paraId="7ADE1CD1" w14:textId="77777777" w:rsidR="002C6619" w:rsidRPr="007A453A" w:rsidRDefault="002C6619" w:rsidP="002C6619">
      <w:pPr>
        <w:spacing w:before="240" w:after="240"/>
        <w:rPr>
          <w:color w:val="000000"/>
        </w:rPr>
      </w:pPr>
      <w:r w:rsidRPr="007A453A">
        <w:rPr>
          <w:color w:val="000000"/>
        </w:rPr>
        <w:t>Matti Kovanen</w:t>
      </w:r>
      <w:r w:rsidRPr="007A453A">
        <w:rPr>
          <w:color w:val="000000"/>
        </w:rPr>
        <w:br/>
        <w:t>Global Marketing Director</w:t>
      </w:r>
      <w:r w:rsidRPr="007A453A">
        <w:rPr>
          <w:color w:val="000000"/>
        </w:rPr>
        <w:br/>
        <w:t>Kyrö Distillery Company</w:t>
      </w:r>
      <w:r w:rsidRPr="007A453A">
        <w:rPr>
          <w:color w:val="000000"/>
        </w:rPr>
        <w:br/>
        <w:t>matti@kyrodistillery.com</w:t>
      </w:r>
      <w:r w:rsidRPr="007A453A">
        <w:rPr>
          <w:color w:val="000000"/>
        </w:rPr>
        <w:br/>
        <w:t>+358 40 355 9995</w:t>
      </w:r>
    </w:p>
    <w:p w14:paraId="46A316E8" w14:textId="3E03BFF4" w:rsidR="00F4128D" w:rsidRPr="00F4128D" w:rsidRDefault="00E51736" w:rsidP="004D2555">
      <w:pPr>
        <w:pStyle w:val="Default"/>
        <w:suppressAutoHyphens/>
        <w:spacing w:before="0" w:after="240" w:line="240" w:lineRule="auto"/>
        <w:rPr>
          <w:rFonts w:ascii="Times New Roman" w:hAnsi="Times New Roman" w:cs="Times New Roman"/>
          <w:color w:val="000000" w:themeColor="text1"/>
          <w:sz w:val="16"/>
          <w:szCs w:val="16"/>
        </w:rPr>
      </w:pPr>
      <w:r>
        <w:rPr>
          <w:rStyle w:val="Strong"/>
          <w:rFonts w:ascii="Times New Roman" w:hAnsi="Times New Roman" w:cs="Times New Roman"/>
          <w:color w:val="000000" w:themeColor="text1"/>
          <w:sz w:val="16"/>
          <w:szCs w:val="16"/>
        </w:rPr>
        <w:br/>
      </w:r>
      <w:r>
        <w:rPr>
          <w:rStyle w:val="Strong"/>
          <w:rFonts w:ascii="Times New Roman" w:hAnsi="Times New Roman" w:cs="Times New Roman"/>
          <w:color w:val="000000" w:themeColor="text1"/>
          <w:sz w:val="16"/>
          <w:szCs w:val="16"/>
        </w:rPr>
        <w:br/>
      </w:r>
      <w:r w:rsidR="00F4128D" w:rsidRPr="00F4128D">
        <w:rPr>
          <w:rStyle w:val="Strong"/>
          <w:rFonts w:ascii="Times New Roman" w:hAnsi="Times New Roman" w:cs="Times New Roman"/>
          <w:color w:val="000000" w:themeColor="text1"/>
          <w:sz w:val="16"/>
          <w:szCs w:val="16"/>
        </w:rPr>
        <w:t>Game of Thrones © Home Box Office, Inc. All rights reserved.</w:t>
      </w:r>
    </w:p>
    <w:sectPr w:rsidR="00F4128D" w:rsidRPr="00F4128D" w:rsidSect="00FA5D8A">
      <w:headerReference w:type="even" r:id="rId7"/>
      <w:headerReference w:type="default" r:id="rId8"/>
      <w:footerReference w:type="even" r:id="rId9"/>
      <w:footerReference w:type="default" r:id="rId10"/>
      <w:headerReference w:type="first" r:id="rId11"/>
      <w:footerReference w:type="first" r:id="rId12"/>
      <w:pgSz w:w="11900" w:h="16840"/>
      <w:pgMar w:top="2932" w:right="1134" w:bottom="1134" w:left="1134" w:header="884"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B2A6" w14:textId="77777777" w:rsidR="00117420" w:rsidRDefault="00117420" w:rsidP="00FA5D8A">
      <w:pPr>
        <w:pBdr>
          <w:bottom w:val="nil"/>
        </w:pBdr>
      </w:pPr>
      <w:r>
        <w:separator/>
      </w:r>
    </w:p>
  </w:endnote>
  <w:endnote w:type="continuationSeparator" w:id="0">
    <w:p w14:paraId="027BA7CE" w14:textId="77777777" w:rsidR="00117420" w:rsidRDefault="00117420" w:rsidP="00FA5D8A">
      <w:pPr>
        <w:pBdr>
          <w:bottom w:val="nil"/>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2748" w14:textId="77777777" w:rsidR="00FA5D8A" w:rsidRDefault="00FA5D8A" w:rsidP="00FA5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BB05" w14:textId="77777777" w:rsidR="00FA5D8A" w:rsidRDefault="00FA5D8A" w:rsidP="00FA5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D5DA" w14:textId="77777777" w:rsidR="00FA5D8A" w:rsidRDefault="00FA5D8A" w:rsidP="00FA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2EC4" w14:textId="77777777" w:rsidR="00117420" w:rsidRDefault="00117420" w:rsidP="00FA5D8A">
      <w:pPr>
        <w:pBdr>
          <w:bottom w:val="nil"/>
        </w:pBdr>
      </w:pPr>
      <w:r>
        <w:separator/>
      </w:r>
    </w:p>
  </w:footnote>
  <w:footnote w:type="continuationSeparator" w:id="0">
    <w:p w14:paraId="6426D26D" w14:textId="77777777" w:rsidR="00117420" w:rsidRDefault="00117420" w:rsidP="00FA5D8A">
      <w:pPr>
        <w:pBdr>
          <w:bottom w:val="nil"/>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D536" w14:textId="77777777" w:rsidR="00FA5D8A" w:rsidRDefault="00FA5D8A" w:rsidP="00FA5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B724" w14:textId="3F0381E9" w:rsidR="00FA5D8A" w:rsidRDefault="00FA5D8A" w:rsidP="00FA5D8A">
    <w:pPr>
      <w:pStyle w:val="Default"/>
      <w:suppressAutoHyphens/>
      <w:spacing w:before="0" w:after="240" w:line="240" w:lineRule="auto"/>
      <w:jc w:val="right"/>
      <w:rPr>
        <w:rFonts w:ascii="Times Roman" w:eastAsia="Times Roman" w:hAnsi="Times Roman" w:cs="Times Roman"/>
      </w:rPr>
    </w:pPr>
    <w:r>
      <w:rPr>
        <w:noProof/>
        <w14:textOutline w14:w="0" w14:cap="rnd" w14:cmpd="sng" w14:algn="ctr">
          <w14:noFill/>
          <w14:prstDash w14:val="solid"/>
          <w14:bevel/>
        </w14:textOutline>
      </w:rPr>
      <w:drawing>
        <wp:anchor distT="0" distB="0" distL="114300" distR="114300" simplePos="0" relativeHeight="251658240" behindDoc="1" locked="0" layoutInCell="1" allowOverlap="1" wp14:anchorId="1AD33D8A" wp14:editId="1B630BE3">
          <wp:simplePos x="0" y="0"/>
          <wp:positionH relativeFrom="column">
            <wp:posOffset>92710</wp:posOffset>
          </wp:positionH>
          <wp:positionV relativeFrom="paragraph">
            <wp:posOffset>-183515</wp:posOffset>
          </wp:positionV>
          <wp:extent cx="1197811" cy="1117600"/>
          <wp:effectExtent l="0" t="0" r="0" b="0"/>
          <wp:wrapNone/>
          <wp:docPr id="197347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0864" name="Picture 55520864"/>
                  <pic:cNvPicPr/>
                </pic:nvPicPr>
                <pic:blipFill>
                  <a:blip r:embed="rId1">
                    <a:extLst>
                      <a:ext uri="{28A0092B-C50C-407E-A947-70E740481C1C}">
                        <a14:useLocalDpi xmlns:a14="http://schemas.microsoft.com/office/drawing/2010/main" val="0"/>
                      </a:ext>
                    </a:extLst>
                  </a:blip>
                  <a:stretch>
                    <a:fillRect/>
                  </a:stretch>
                </pic:blipFill>
                <pic:spPr>
                  <a:xfrm>
                    <a:off x="0" y="0"/>
                    <a:ext cx="1197811" cy="1117600"/>
                  </a:xfrm>
                  <a:prstGeom prst="rect">
                    <a:avLst/>
                  </a:prstGeom>
                </pic:spPr>
              </pic:pic>
            </a:graphicData>
          </a:graphic>
        </wp:anchor>
      </w:drawing>
    </w:r>
    <w:r w:rsidR="004D2555">
      <w:rPr>
        <w:rFonts w:ascii="Times Roman" w:hAnsi="Times Roman"/>
        <w:b/>
        <w:bCs/>
      </w:rPr>
      <w:t>TIEDOTE</w:t>
    </w:r>
  </w:p>
  <w:p w14:paraId="58377E9E" w14:textId="28293524" w:rsidR="008C7994" w:rsidRDefault="008C7994" w:rsidP="00FA5D8A">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F192" w14:textId="77777777" w:rsidR="00FA5D8A" w:rsidRDefault="00FA5D8A" w:rsidP="00FA5D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94"/>
    <w:rsid w:val="00100873"/>
    <w:rsid w:val="00117420"/>
    <w:rsid w:val="0019739A"/>
    <w:rsid w:val="002C6619"/>
    <w:rsid w:val="002D6EF6"/>
    <w:rsid w:val="003B4DD7"/>
    <w:rsid w:val="004750B7"/>
    <w:rsid w:val="004C277C"/>
    <w:rsid w:val="004D2555"/>
    <w:rsid w:val="004D6B7B"/>
    <w:rsid w:val="00520662"/>
    <w:rsid w:val="006150B2"/>
    <w:rsid w:val="007345B8"/>
    <w:rsid w:val="007A3660"/>
    <w:rsid w:val="007A453A"/>
    <w:rsid w:val="007C2F3D"/>
    <w:rsid w:val="007E5536"/>
    <w:rsid w:val="00841692"/>
    <w:rsid w:val="008C7994"/>
    <w:rsid w:val="009F39CC"/>
    <w:rsid w:val="00C54476"/>
    <w:rsid w:val="00D65741"/>
    <w:rsid w:val="00E16E4C"/>
    <w:rsid w:val="00E51736"/>
    <w:rsid w:val="00EE4B52"/>
    <w:rsid w:val="00F077C8"/>
    <w:rsid w:val="00F4128D"/>
    <w:rsid w:val="00F750B7"/>
    <w:rsid w:val="00FA5D8A"/>
    <w:rsid w:val="00FD0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4EB6"/>
  <w15:docId w15:val="{C6EACB9A-B111-824E-A371-570B5AE3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FI"/>
    </w:rPr>
  </w:style>
  <w:style w:type="paragraph" w:styleId="Heading2">
    <w:name w:val="heading 2"/>
    <w:link w:val="Heading2Char"/>
    <w:uiPriority w:val="9"/>
    <w:unhideWhenUsed/>
    <w:qFormat/>
    <w:pPr>
      <w:keepNext/>
      <w:outlineLvl w:val="1"/>
    </w:pPr>
    <w:rPr>
      <w:rFonts w:ascii="Helvetica Neue" w:hAnsi="Helvetica Neue" w:cs="Arial Unicode MS"/>
      <w:b/>
      <w:bCs/>
      <w:color w:val="000000"/>
      <w:sz w:val="32"/>
      <w:szCs w:val="3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Title">
    <w:name w:val="Title"/>
    <w:uiPriority w:val="10"/>
    <w:qFormat/>
    <w:pPr>
      <w:keepNext/>
    </w:pPr>
    <w:rPr>
      <w:rFonts w:ascii="Helvetica Neue" w:hAnsi="Helvetica Neue" w:cs="Arial Unicode MS"/>
      <w:b/>
      <w:bCs/>
      <w:color w:val="000000"/>
      <w:sz w:val="60"/>
      <w:szCs w:val="60"/>
      <w:u w:color="000000"/>
      <w:lang w:val="sv-SE"/>
      <w14:textOutline w14:w="12700" w14:cap="flat" w14:cmpd="sng" w14:algn="ctr">
        <w14:noFill/>
        <w14:prstDash w14:val="solid"/>
        <w14:miter w14:lim="400000"/>
      </w14:textOutline>
    </w:rPr>
  </w:style>
  <w:style w:type="paragraph" w:styleId="Revision">
    <w:name w:val="Revision"/>
    <w:hidden/>
    <w:uiPriority w:val="99"/>
    <w:semiHidden/>
    <w:rsid w:val="00D657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F4128D"/>
    <w:rPr>
      <w:b/>
      <w:bCs/>
    </w:rPr>
  </w:style>
  <w:style w:type="paragraph" w:customStyle="1" w:styleId="p1">
    <w:name w:val="p1"/>
    <w:basedOn w:val="Normal"/>
    <w:rsid w:val="00F4128D"/>
    <w:pPr>
      <w:spacing w:before="100" w:beforeAutospacing="1" w:after="100" w:afterAutospacing="1"/>
    </w:pPr>
    <w:rPr>
      <w:lang w:val="en-GB"/>
    </w:rPr>
  </w:style>
  <w:style w:type="character" w:customStyle="1" w:styleId="s1">
    <w:name w:val="s1"/>
    <w:basedOn w:val="DefaultParagraphFont"/>
    <w:rsid w:val="00F4128D"/>
  </w:style>
  <w:style w:type="character" w:customStyle="1" w:styleId="s2">
    <w:name w:val="s2"/>
    <w:basedOn w:val="DefaultParagraphFont"/>
    <w:rsid w:val="00F4128D"/>
  </w:style>
  <w:style w:type="paragraph" w:styleId="Header">
    <w:name w:val="header"/>
    <w:basedOn w:val="Normal"/>
    <w:link w:val="HeaderChar"/>
    <w:uiPriority w:val="99"/>
    <w:unhideWhenUsed/>
    <w:rsid w:val="00FA5D8A"/>
    <w:pPr>
      <w:pBdr>
        <w:top w:val="nil"/>
        <w:left w:val="nil"/>
        <w:bottom w:val="nil"/>
        <w:right w:val="nil"/>
        <w:between w:val="nil"/>
        <w:bar w:val="nil"/>
      </w:pBdr>
      <w:tabs>
        <w:tab w:val="center" w:pos="4513"/>
        <w:tab w:val="right" w:pos="9026"/>
      </w:tabs>
    </w:pPr>
    <w:rPr>
      <w:rFonts w:eastAsia="Arial Unicode MS"/>
      <w:bdr w:val="nil"/>
      <w:lang w:val="en-US" w:eastAsia="en-US"/>
    </w:rPr>
  </w:style>
  <w:style w:type="character" w:customStyle="1" w:styleId="HeaderChar">
    <w:name w:val="Header Char"/>
    <w:basedOn w:val="DefaultParagraphFont"/>
    <w:link w:val="Header"/>
    <w:uiPriority w:val="99"/>
    <w:rsid w:val="00FA5D8A"/>
    <w:rPr>
      <w:sz w:val="24"/>
      <w:szCs w:val="24"/>
      <w:lang w:val="en-US" w:eastAsia="en-US"/>
    </w:rPr>
  </w:style>
  <w:style w:type="paragraph" w:styleId="Footer">
    <w:name w:val="footer"/>
    <w:basedOn w:val="Normal"/>
    <w:link w:val="FooterChar"/>
    <w:uiPriority w:val="99"/>
    <w:unhideWhenUsed/>
    <w:rsid w:val="00FA5D8A"/>
    <w:pPr>
      <w:pBdr>
        <w:top w:val="nil"/>
        <w:left w:val="nil"/>
        <w:bottom w:val="nil"/>
        <w:right w:val="nil"/>
        <w:between w:val="nil"/>
        <w:bar w:val="nil"/>
      </w:pBdr>
      <w:tabs>
        <w:tab w:val="center" w:pos="4513"/>
        <w:tab w:val="right" w:pos="9026"/>
      </w:tabs>
    </w:pPr>
    <w:rPr>
      <w:rFonts w:eastAsia="Arial Unicode MS"/>
      <w:bdr w:val="nil"/>
      <w:lang w:val="en-US" w:eastAsia="en-US"/>
    </w:rPr>
  </w:style>
  <w:style w:type="character" w:customStyle="1" w:styleId="FooterChar">
    <w:name w:val="Footer Char"/>
    <w:basedOn w:val="DefaultParagraphFont"/>
    <w:link w:val="Footer"/>
    <w:uiPriority w:val="99"/>
    <w:rsid w:val="00FA5D8A"/>
    <w:rPr>
      <w:sz w:val="24"/>
      <w:szCs w:val="24"/>
      <w:lang w:val="en-US" w:eastAsia="en-US"/>
    </w:rPr>
  </w:style>
  <w:style w:type="character" w:customStyle="1" w:styleId="Heading2Char">
    <w:name w:val="Heading 2 Char"/>
    <w:basedOn w:val="DefaultParagraphFont"/>
    <w:link w:val="Heading2"/>
    <w:uiPriority w:val="9"/>
    <w:rsid w:val="002C6619"/>
    <w:rPr>
      <w:rFonts w:ascii="Helvetica Neue" w:hAnsi="Helvetica Neue" w:cs="Arial Unicode MS"/>
      <w:b/>
      <w:bCs/>
      <w:color w:val="000000"/>
      <w:sz w:val="32"/>
      <w:szCs w:val="32"/>
      <w:u w:color="000000"/>
      <w:lang w:val="en-US"/>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2C66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1FD7B-CBFB-8845-AFFB-9253BE7F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Matti Kovanen</cp:lastModifiedBy>
  <cp:revision>5</cp:revision>
  <dcterms:created xsi:type="dcterms:W3CDTF">2026-05-19T10:48:00Z</dcterms:created>
  <dcterms:modified xsi:type="dcterms:W3CDTF">2026-05-19T10:58:00Z</dcterms:modified>
</cp:coreProperties>
</file>